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iCs/>
          <w:sz w:val="28"/>
          <w:szCs w:val="28"/>
        </w:rPr>
        <w:t xml:space="preserve">Закон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i/>
          <w:iCs/>
          <w:sz w:val="28"/>
          <w:szCs w:val="28"/>
        </w:rPr>
        <w:t xml:space="preserve">Республики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i/>
          <w:iCs/>
          <w:sz w:val="28"/>
          <w:szCs w:val="28"/>
        </w:rPr>
        <w:t xml:space="preserve">Татарстан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от </w:t>
      </w:r>
      <w:r>
        <w:rPr>
          <w:rFonts w:ascii="Times New Roman" w:hAnsi="Times New Roman" w:eastAsia="Times New Roman" w:cs="Times New Roman"/>
          <w:b/>
          <w:i/>
          <w:iCs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i/>
          <w:iCs/>
          <w:sz w:val="28"/>
          <w:szCs w:val="28"/>
        </w:rPr>
        <w:t xml:space="preserve">мая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i/>
          <w:iCs/>
          <w:sz w:val="28"/>
          <w:szCs w:val="28"/>
        </w:rPr>
        <w:t xml:space="preserve">2006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 г. N </w:t>
      </w:r>
      <w:r>
        <w:rPr>
          <w:rFonts w:ascii="Times New Roman" w:hAnsi="Times New Roman" w:eastAsia="Times New Roman" w:cs="Times New Roman"/>
          <w:b/>
          <w:i/>
          <w:iCs/>
          <w:sz w:val="28"/>
          <w:szCs w:val="28"/>
        </w:rPr>
        <w:t xml:space="preserve">34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b/>
          <w:i/>
          <w:iCs/>
          <w:sz w:val="28"/>
          <w:szCs w:val="28"/>
        </w:rPr>
        <w:t xml:space="preserve">ЗРТ</w:t>
      </w:r>
      <w:r>
        <w:rPr>
          <w:rFonts w:ascii="Times New Roman" w:hAnsi="Times New Roman" w:eastAsia="Times New Roman" w:cs="Times New Roman"/>
          <w:b/>
          <w:sz w:val="28"/>
          <w:szCs w:val="28"/>
        </w:rPr>
        <w:br/>
        <w:t xml:space="preserve">"О </w:t>
      </w:r>
      <w:r>
        <w:rPr>
          <w:rFonts w:ascii="Times New Roman" w:hAnsi="Times New Roman" w:eastAsia="Times New Roman" w:cs="Times New Roman"/>
          <w:b/>
          <w:i/>
          <w:iCs/>
          <w:sz w:val="28"/>
          <w:szCs w:val="28"/>
        </w:rPr>
        <w:t xml:space="preserve">противодействии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i/>
          <w:iCs/>
          <w:sz w:val="28"/>
          <w:szCs w:val="28"/>
        </w:rPr>
        <w:t xml:space="preserve">коррупции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eastAsia="Times New Roman" w:cs="Times New Roman"/>
          <w:b/>
          <w:i/>
          <w:iCs/>
          <w:sz w:val="28"/>
          <w:szCs w:val="28"/>
        </w:rPr>
        <w:t xml:space="preserve">Республике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i/>
          <w:iCs/>
          <w:sz w:val="28"/>
          <w:szCs w:val="28"/>
        </w:rPr>
        <w:t xml:space="preserve">Татарстан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"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Принят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Государственным Советом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РТ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30 марта 2006 года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Глава 1. Общие положения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Статья 1. Основные понятия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Для целей настоящего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Закона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используются следующие основные понятия: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Пункт 1 изменен с 16 июля 2021 г. 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Закон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Республики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Татарстан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от 16 июля 2021 г. N 48-ЗРТ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 понятия "коррупция", "противодействие коррупции", используемые в настоящем Законе, применяются в том же значении, что и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Федеральном законе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от 25 декабря 2008 года N 273-ФЗ "О противодействии коррупции";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антикоррупционная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политика Республики Татарстан - деятельность субъектов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антикоррупционной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политики Республики Татарстан в пределах их полномочий, направленная на противодействие коррупции и сокращение ее негативного влияния;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3) государственный орган - образованная в соответст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вии с законодательством Республики Татарстан составная часть государственного аппарата, наделенная соответствующей компетенцией и производной от нее структурой, осуществляющая в присущих ей организационно-правовых формах государственно-властные полномочия.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Статья 2. Задачи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антикоррупционной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политики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Задачами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антикоррупционной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политики Республики Татарстан являются: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 выявление и устранение причин коррупции, противодействие условиям, способствующим ее проявлению;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 обеспечение законности и гласности деятельности государственных органов, органов местного самоуправления, государственного и общественного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контроля за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ней;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Пункт 3 изменен с 16 июля 2021 г. 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Закон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Республики Татарстан от 16 июля 2021 г. N 48-ЗРТ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3) совершенствование процедур решения вопросов, затрагивающих права и законные интересы физических лиц и организаций;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Пункт 4 изменен с 16 июля 2021 г. 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Закон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Республики Татарстан от 16 июля 2021 г. N 48-ЗРТ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  <w:r/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4) предупреждение коррупционного поведения и потерь от него;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5) увеличение выгод от действий в рамках закона и во благо общественных интересов;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6) вовлечение институтов гражданского общества в реализацию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антикоррупционной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политики;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7) формирование в обществе нетерпимого отношения к коррупции.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Статья 3. Основные принципы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антикоррупционной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политики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Основными принципами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антикоррупционной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политики Республики Татарстан являются: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Пункт 1 изменен с 16 июля 2021 г. 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Закон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Республики Татарстан от 16 июля 2021 г. N 48-ЗРТ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 признание, обеспечение и защита основных прав и законных интересов физических лиц и организаций;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 законность;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3) публичность и открытость деятельности государственных органов и органов местного самоуправления;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4) 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5) приоритетное применение мер по профилактике коррупции;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Пункт 6 изменен с 16 июля 2021 г. 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Закон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Республики Татарстан от 16 июля 2021 г. N 48-ЗРТ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6) признание допустимост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ограничений прав и свобод лиц, замещающих государственные должности Республики Татарстан, муниципальные должности, должности государственной гражданской службы Республики Татарстан или муниципальной службы, в соответствии с федеральным законодательством;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7) сотрудничество государственных органов и органов местного самоуправления с институтами гражданского общества и физическими лицами.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Статья 4. Субъекты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антикоррупционной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политики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Субъектами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антикоррупционной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политики Республики Татарстан являются: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 государственные органы;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 органы местного самоуправления;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3) специальный государственный орган по реализации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антикоррупционной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политики Республики Татарстан;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4) организации, общественные объединения и физические лица, вовлеченные в пределах их полномочий в решение задач по реализации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антикоррупционной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политики;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5) средства массовой информации.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Статья 5.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Утратила силу</w:t>
      </w:r>
      <w:r/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См. 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кст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атьи 5</w:t>
      </w:r>
      <w:r/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Статья 6. Правовое регулирование отношений в сфере противодействия коррупции в Республике Татарстан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Правовое регулирование в сфере противодействия коррупции в Республике Татарстан осуществляется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Конституцией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Российской Федерации, федеральными конституционными законами, общепризнанными принципами и нормами международного права и международными договорами Российской Федерации, </w:t>
      </w:r>
      <w:hyperlink r:id="rId8" w:tooltip="https://internet.garant.ru/#/document/8108000/entry/0" w:anchor="/document/8108000/entry/0" w:history="1">
        <w:r>
          <w:rPr>
            <w:rFonts w:ascii="Times New Roman" w:hAnsi="Times New Roman" w:eastAsia="Times New Roman" w:cs="Times New Roman"/>
            <w:sz w:val="28"/>
            <w:szCs w:val="28"/>
            <w:u w:val="single"/>
          </w:rPr>
          <w:t xml:space="preserve">Конституцией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Республики Татарстан, федеральными законами, законами Республики Татарстан, настоящим Законом и иными нормативными правовыми актами.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Глава 2. Основные направления реализации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антикоррупционной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политики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в Республике Татарстан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/>
      <w:r>
        <w:rPr>
          <w:rFonts w:ascii="Times New Roman" w:hAnsi="Times New Roman" w:eastAsia="Times New Roman" w:cs="Times New Roman"/>
          <w:sz w:val="28"/>
          <w:szCs w:val="28"/>
        </w:rPr>
        <w:t xml:space="preserve">Утратила силу</w:t>
      </w:r>
      <w:r/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См. 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кст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авы 2</w:t>
      </w:r>
      <w:r/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Глава 3. Основные меры обеспечения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антикоррупционной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политики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Статья 8.1. Основные меры обеспечения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антикоррупционной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политики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Антикоррупционная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политика Республики Татарстан обеспечивается путем реализации следующих основных мер: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Пункт 1 изменен с 16 июля 2021 г. 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Закон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Республики Татарстан от 16 июля 2021 г. N 48-ЗРТ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 разработка и реализация республиканской, ведомственных и муниципальных программ по реализации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антикоррупционной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политики;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антикоррупционная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экспертиза;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антикоррупционный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мониторинг;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антикоррупционные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образование и пропаганда;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5) государственная поддержка общественной деятельности по противодействию коррупции;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6) обеспечение публичности деятельности и информационной открытости государственных органов и органов местного самоуправления;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7) правовая регламентация деятельности государственных органов и органов местного самоуправления;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8) реализация субъектами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антикоррупционной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политики Республики Татарстан в пределах своих полномочий иных мер, предусмотренных федеральным законодательством и законодательством Республики Татарстан о противодействии коррупции.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Часть 2 изменена с 16 июля 2021 г. 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Закон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Республики Татарстан от 16 июля 2021 г. N 48-ЗРТ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Деятельность по выявлению, предупреждению, пресечению, раскрытию и расследованию коррупционных правонарушений осуществляется в соответствии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федеральным законодательством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не является предметом настоящего Закона.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 изменено с 16 июля 2021 г. 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Закон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Республики Татарстан от 16 июля 2021 г. N 48-ЗРТ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Статья 9. Программы по реализации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антикоррупционной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политики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Часть 1 изменена с 16 июля 2021 г. 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Закон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Республики Татарстан от 16 июля 2021 г. N 48-ЗРТ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Программа по реализации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антикоррупционной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политики является комплексной мерой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антикоррупционной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политики, обеспечивающей согласованное применение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правовых, экономических, образовательных, воспитательных, организационных и иных мер, направленных на противодействие коррупции в Республике Татарстан.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Часть 2 изменена с 16 июля 2021 г. 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Закон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Республики Татарстан от 16 июля 2021 г. N 48-ЗРТ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Государственная программа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 реализации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антикоррупционной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политики Республики Татарстан разрабатывается и реализуется в порядке, установленном для разработки и реализации республиканских целевых программ.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Проект соответствующей программы может быть размещен в средствах массовой информации для открытого обсуждения.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Часть 3 изменена с 16 июля 2021 г. 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Закон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Республики Татарстан от 16 июля 2021 г. N 48-ЗРТ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Ведомственные программы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 реализации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антикоррупционной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политики и (или) планы разрабатываются и реализуются органами исполнительной власти Республики Татарстан.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Часть 4 изменена с 16 июля 2021 г. - </w:t>
      </w:r>
      <w:hyperlink r:id="rId9" w:tooltip="https://internet.garant.ru/#/document/401496969/entry/1055" w:anchor="/document/401496969/entry/1055" w:history="1">
        <w:r>
          <w:rPr>
            <w:rFonts w:ascii="Times New Roman" w:hAnsi="Times New Roman" w:eastAsia="Times New Roman" w:cs="Times New Roman"/>
            <w:sz w:val="28"/>
            <w:szCs w:val="28"/>
            <w:u w:val="single"/>
          </w:rPr>
          <w:t xml:space="preserve">Закон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Республики Татарстан от 16 июля 2021 г. N 48-ЗРТ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 Муниципальные программы по реализации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антикоррупционной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политики разрабатываются органами местного самоуправления, муниципальных районов и городских округов Республики Татарстан в соответствии с порядком, установленным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федеральным законодательством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законодательством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Республики Татарстан о местном самоуправлении.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Статья 10.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Антикоррупционная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экспертиза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Антикоррупционная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экспер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тиза представляет собой деятельность по выявлению в нормативных правовых актах (проектах нормативных правовых актов) государственных органов, органов местного самоуправления и организаций положений, способствующих созданию условий для проявления коррупции.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Часть 2 изменена с 7 апреля 2023 г. 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Закон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Республики Татарстан от 6 апреля 2023 г. N 24-ЗРТ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Антикоррупционная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экспертиза проектов федеральных законов, вносимых в Государственную Думу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Федерального Собрания Российской Федерации в порядке законодательной инициативы Государственным Советом Республики Татарстан, проектов законов Республики Татарстан, проектов указов Главы (Раиса) Республики Татарстан, проектов постановлений Кабинета Министр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ов Республики Татарстан, разрабатываемых органами исполнительной власти Республики Татарстан, нормативных правовых актов органов исполнительной власти Республики Татарстан проводится в соответствии с федеральным законодательством в порядке, устанавливаемом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Кабинетом Министров Республики Татарстан, и согласно методике, определенной Правительством Российской Федерации.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Государственные органы и организации проводят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антикоррупционную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экспертизу принятых ими нормативных правовых актов (проектов нормативных правовых актов) в соответствии с федеральным законодательством в установленном ими порядке и согласно методике, определенной Правительством Российской Федерации.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 Органы местного самоуправления проводят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антикоррупционную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экспертизу принятых ими нормативных правовых актов (проектов нормативных правовых актов) в соответствии с федеральным законодательством в установленном ими порядке и согласно методике, определенной Правительством Российской Федерации.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Часть 5 изменена с 16 июля 2021 г. 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Закон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Республики Татарстан от 16 июля 2021 г. N 48-ЗРТ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 Органы исполнительной власти Республики Татарстан и органы местного самоуправления вправе внести предложение в Кабинет Министров Республики Татарстан о проведении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антикоррупционной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экспертизы подготовленного ими проекта правового акта или изданного ими правового акта.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6. Специальный государственный орган по реализации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антикоррупционной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политики Республики Татарстан может вносить предложения о проведении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антикоррупционной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экспертизы нормативных правовых актов органам и организациям, наделенным полномочиями принимать решение о проведении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антикоррупционной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экспертизы.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7. Результаты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антикоррупционной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экспертизы в обязательном порядке рассматриваются разработчиками нормативных правовых актов (проектов нормативных правовых актов).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Статья 11.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Антикоррупционный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мониторинг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Антикоррупционный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мониторинг - деятельность по наблюдению, анализу и прогнозу коррупции, условий для ее проявления, мер по противодействию коррупции и реализации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антикоррупционной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политики, в том числе их социальная диагностика, осуществляемая в целях оценки эффективности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антикоррупционной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политики Республики Татарстан.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Часть 2 изменена с 7 апреля 2023 г. 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Закон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Республики Татарстан от 6 апреля 2023 г. N 24-ЗРТ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Орган исполнительной власти Республики Татарстан, уполномоченный на проведение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антикоррупционного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мониторинга в Республике Татарстан, и порядок проведения такого мониторинга определяются Главой 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Раисом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 Республики Татарстан.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Часть 3 изменена с 16 июля 2021 г. 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Закон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Республики Татарстан от 16 июля 2021 г. N 48-ЗРТ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Решение о необходимости проведения социологических исследований общественного мнения по отдельным вопросам состояния коррупции в Республике Татарстан принимается Кабинетом Министров Республики Татарстан.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Статья 12.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Антикоррупционные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образование и пропаганда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/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Законом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РТ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от 12 июня 2014 г. N 53-ЗРТ часть 1 статьи 12 настоящего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Закона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изложена в новой редакции,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вступающей в силу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через 10 дней после дня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официального опубликования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названного Закона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Антикоррупционное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образование реализуется путем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обучения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 дополнительным образовательн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ым программам в целях овладения знаниями, умениями, навыками и компетенцией по выявлению и профилактике коррупционных правонарушений, формирования нетерпимого отношения к проявлениям коррупции в обществе, повышения уровня правосознания и правовой культуры.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/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Законом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РТ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от 12 июня 2014 г. N 53-ЗРТ часть 2 статьи 12 настоящего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Закона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изложена в новой редакции,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вступающей в силу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через 10 дней после дня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официального опубликования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названного Закона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Организация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антикоррупционного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образования возлагается на орган исполнительной власти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Республики Татарстан, осуществляющий государственное управление в сфере образования, и осуществляется им во взаимодействии с органами и организациями, реализующими меры по противодействию коррупции в Республике Татарстан в соответствии с законодательством.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Часть 3 изменена с 16 июля 2021 г. 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Закон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Республики Татарстан от 16 июля 2021 г. N 48-ЗРТ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Антикоррупционная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пропаганда представляет собой целенаправленную деятельность средств массовой информации, координируемую и стимулируемую системой государс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твенных заказов и грантов, содержанием которой является просветительская работа в обществе по вопросам противостояния коррупции в любых ее проявлениях, воспитание в населении чувства гражданской ответственности за судьбу реализуемых программ по реализации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антикоррупционной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политики, укрепление доверия к власти.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Часть 4 изменена с 16 июля 2021 г. 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Закон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Республики Татарстан от 16 июля 2021 г. N 48-ЗРТ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Организация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антикоррупционной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пропаганды возлагается на специальный уполномоченный орган Республики Татарстан в сфере массовых коммуникаций и осуществляется им во взаимодействии с субъектами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антикоррупционной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политики в соответствии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Законом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Российской Федерации от 27 декабря 1991 года N 2124-1 "О средствах массовой информации" и другими нормативными правовыми актами Российской Федерации и Республики Татарстан, регулирующими отношения по получению и распространению массовой информации.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Статья 13. Государственная поддержка общественной деятельности по противодействию коррупции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Государственная поддержка общественной деятельности по противодействию коррупции представляет собой совокупность мер, направленных на стимулирование формирования,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укрепление и развитие общественных объединений, имеющих и реализующих в качестве уставных целей и задач противодействие коррупции, а также поддержку деятельности по противодействию коррупции иных общественных объединений и институтов гражданского общества.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Государственная поддержка общественной деятельности по противодействию коррупции осуществляется в соответствии с законодательством.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Статья 14. Отчеты и информации о реализации мер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антикоррупционной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политики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Часть 1 изменена с 16 июля 2021 г. 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Закон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Республики Татарстан от 16 июля 2021 г. N 48-ЗРТ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Органы исполнительной власти Республики Татарстан ежегодно к 1 февраля представляют отчеты о реализации мер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антикоррупционной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политики в специальный государственный орган по реализации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антикоррупционной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политики Республики Татарстан.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1.1. Органы местного самоуправления вправе представлять в специальный государственный орган по реализации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антикоррупционной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политики Республики Татарстан информацию о реализации мер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антикоррупционной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политики.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Часть 2 изменена с 16 июля 2021 г. 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Закон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Республики Татарстан от 16 июля 2021 г. N 48-ЗРТ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В качестве обязательных в такие отчеты подлежат включению данные о результатах реализации программ по реализации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антикоррупционной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политики, выполнении иных обязательных для субъектов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антикоррупционной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политики требований федерального законодательства и законодательства Республики Татарстан о противодействии коррупции.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Часть 3 изменена с 7 апреля 2023 г. 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Закон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Республики Татарстан от 6 апреля 2023 г. N 24-ЗРТ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Специальный государственный орган по реализации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антикоррупционной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политики Республики Татарстан представляет сводный отчет о состоянии коррупции и реализации мер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антикоррупционной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политики Республики Татарстан Главе (Раису) Республики Татарстан, Государственному Совету Республики Татарстан.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Глава 4. Организационное обеспечение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антикоррупционной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политики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Статья 15. Организационные основы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антикоррупционной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политики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Часть 1 изменена с 7 апреля 2023 г. 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Закон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Республики Татарстан от 6 апреля 2023 г. N 24-ЗРТ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Глава (Раис) Республики Татарстан в сфере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антикоррупционной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политики обеспечивает взаимодействие органов исполнительной власти Республики Татарстан с Государственным Советом Республики Татарстан и руководит деятельностью Кабинета Министров Республики Татарстан.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Государственный Совет Республики Татарстан обеспечивает разработку и принятие законов Республики Татарстан в сфере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антикоррупционной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политики, а также контролирует деятельность органов исполнительной власти Республики Татарстан в пределах своих полномочий.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Часть 3 изменена с 16 июля 2021 г. 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Закон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Республики Татарстан от 16 июля 2021 г. N 48-ЗРТ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Кабинет Министров Республики Татарстан объединяет и направляет работу подведомственных ему органов исполнительной власти Республики Татарстан по профилактике коррупции.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Часть 4 изменена с 7 апреля 2023 г. 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Закон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Республики Татарстан от 6 апреля 2023 г. N 24-ЗРТ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 Организацию деятельности в сфере реализации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антикоррупционной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политики Республики Татарстан осуществляет специальный государственный орган в соответствии с положением, утверждаемым Главой 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Раисом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 Республики Татарстан.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 В государственных органах правовыми актами их руководителей со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здаются специальные подразделения кадровой службы или определяются должностные лица кадровой службы по профилактике коррупционных и иных правонарушений, функции которых определяются нормативными правовыми актами Российской Федерации и Республики Татарстан.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Часть 6 изменена с 16 июля 2021 г. 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Закон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Республики Татарстан от 16 июля 2021 г. N 48-ЗРТ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6. Органы местного самоуправления решают вопросы организации деятельности по профилактике коррупции в соответствии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федеральным законодательством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законодательством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Республики Татарстан о противодействии коррупции.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Статья 16. Совещательные и экспертные органы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Часть 1 изменена с 7 апреля 2023 г. 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Закон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Республики Татарстан от 6 апреля 2023 г. N 24-ЗРТ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По решению Главы (Раиса) Республики Татарстан могут формироваться рес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публиканские совещательные и экспертные органы в составе представителей государственных органов, органов местного самоуправления, общественных объединений, научных, образовательных и иных организаций и лиц, специализирующихся на изучении проблем коррупции.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/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Законом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РТ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от 12 июня 2014 г. N 53-ЗРТ в часть 2 статьи 16 настоящего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Закона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внесены изменения,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вступающие в силу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через 10 дней после дня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официального опубликования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названного Закона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Субъекты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антикоррупционной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политики Республ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ики Татарстан могут создавать совещательные и экспертные органы из числа представителей заинтересованных государственных органов, общественных объединений, научных, образовательных и иных организаций и лиц, специализирующихся на изучении проблем коррупции.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Часть 3 изменена с 7 апреля 2023 г. 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Закон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Республики Татарстан от 6 апреля 2023 г. N 24-ЗРТ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Полномочия, порядок формирования и деятельности совещательных и экспертных органов, их персональный состав утверждаются соответственно Главой 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Раисом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 Республики Татарстан, государственными органами, органами местного самоуправления, при которых они создаются.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Статья 17 изменена с 16 июля 2021 г. 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Закон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Республики Татарстан от 16 июля 2021 г. N 48-ЗРТ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Статья 17. Финансовое обеспечение реализации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антикоррупционной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политики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Финансовое обеспечение реализации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антикоррупционной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политики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Республики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Татарстан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осуществляется за счет средств бюджета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Республики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Татарстан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пределах средств, предусмотренных законом Республики Татарстан о бюджете на указанные цели.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Глава 5. Заключительные положения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Статья 18. Ответственность за нарушение настоящего Закона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Несоблюдение требований настоящего Закона влечет ответственность в соответствии с законодательством.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Статья 19. Вступление в силу настоящего Закона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Настоящий Закон вступает в силу по истечении 10 дней со дня его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официального опубликования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Предложить Президенту Республики Татарстан и Кабинету Министров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Республики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Татарстан привести свои нормативные правовые акты в соответствие с настоящим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Законом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tbl>
      <w:tblPr>
        <w:tblW w:w="5000" w:type="pct"/>
        <w:tblCellSpacing w:w="15" w:type="dxa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7037"/>
        <w:gridCol w:w="3542"/>
      </w:tblGrid>
      <w:tr>
        <w:tblPrEx/>
        <w:trPr>
          <w:tblCellSpacing w:w="15" w:type="dxa"/>
        </w:trPr>
        <w:tc>
          <w:tcPr>
            <w:tcW w:w="3300" w:type="pct"/>
            <w:vAlign w:val="bottom"/>
            <w:textDirection w:val="lrTb"/>
            <w:noWrap w:val="false"/>
          </w:tcPr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Президент Республики Татарстан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1650" w:type="pct"/>
            <w:vAlign w:val="bottom"/>
            <w:textDirection w:val="lrTb"/>
            <w:noWrap w:val="false"/>
          </w:tcPr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М.Ш.Шаймиев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</w:tbl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азань,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мая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2006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года, N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34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ЗРТ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567" w:right="850" w:bottom="1134" w:left="567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9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9"/>
    <w:link w:val="17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19"/>
    <w:link w:val="618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9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9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9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9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9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9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paragraph" w:styleId="618">
    <w:name w:val="Heading 4"/>
    <w:basedOn w:val="617"/>
    <w:link w:val="622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619" w:default="1">
    <w:name w:val="Default Paragraph Font"/>
    <w:uiPriority w:val="1"/>
    <w:semiHidden/>
    <w:unhideWhenUsed/>
  </w:style>
  <w:style w:type="table" w:styleId="62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  <w:style w:type="character" w:styleId="622" w:customStyle="1">
    <w:name w:val="Заголовок 4 Знак"/>
    <w:basedOn w:val="619"/>
    <w:link w:val="618"/>
    <w:uiPriority w:val="9"/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623" w:customStyle="1">
    <w:name w:val="s_3"/>
    <w:basedOn w:val="61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624">
    <w:name w:val="Emphasis"/>
    <w:basedOn w:val="619"/>
    <w:uiPriority w:val="20"/>
    <w:qFormat/>
    <w:rPr>
      <w:i/>
      <w:iCs/>
    </w:rPr>
  </w:style>
  <w:style w:type="paragraph" w:styleId="625" w:customStyle="1">
    <w:name w:val="s_1"/>
    <w:basedOn w:val="61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626" w:customStyle="1">
    <w:name w:val="s_10"/>
    <w:basedOn w:val="619"/>
  </w:style>
  <w:style w:type="character" w:styleId="627">
    <w:name w:val="Hyperlink"/>
    <w:basedOn w:val="619"/>
    <w:uiPriority w:val="99"/>
    <w:semiHidden/>
    <w:unhideWhenUsed/>
    <w:rPr>
      <w:color w:val="0000ff"/>
      <w:u w:val="single"/>
    </w:rPr>
  </w:style>
  <w:style w:type="paragraph" w:styleId="628" w:customStyle="1">
    <w:name w:val="s_22"/>
    <w:basedOn w:val="61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629" w:customStyle="1">
    <w:name w:val="s_16"/>
    <w:basedOn w:val="61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630" w:customStyle="1">
    <w:name w:val="empty"/>
    <w:basedOn w:val="61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internet.garant.ru/" TargetMode="External"/><Relationship Id="rId9" Type="http://schemas.openxmlformats.org/officeDocument/2006/relationships/hyperlink" Target="https://internet.garant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MiftakhovaIR</dc:creator>
  <cp:keywords/>
  <dc:description/>
  <cp:revision>3</cp:revision>
  <dcterms:created xsi:type="dcterms:W3CDTF">2024-06-26T08:29:00Z</dcterms:created>
  <dcterms:modified xsi:type="dcterms:W3CDTF">2024-12-09T08:36:08Z</dcterms:modified>
</cp:coreProperties>
</file>