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B37C4F">
      <w:pPr>
        <w:pStyle w:val="ab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Обзор судебных актов, касающихся  исполнения  Управлением Федеральной службы государственной регистрации, кадастра и картографии по Республике Татарстан возложенных функций, </w:t>
      </w:r>
    </w:p>
    <w:p w:rsidR="00000000" w:rsidRDefault="00B37C4F">
      <w:pPr>
        <w:pStyle w:val="ab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  четвертый квартал 2018 года</w:t>
      </w:r>
    </w:p>
    <w:p w:rsidR="00000000" w:rsidRDefault="00B37C4F">
      <w:pPr>
        <w:pStyle w:val="ab"/>
        <w:jc w:val="center"/>
      </w:pPr>
    </w:p>
    <w:p w:rsidR="00000000" w:rsidRDefault="00B37C4F">
      <w:pPr>
        <w:jc w:val="both"/>
        <w:rPr>
          <w:rFonts w:cs="Times New Roman"/>
          <w:sz w:val="28"/>
        </w:rPr>
      </w:pPr>
      <w:r>
        <w:rPr>
          <w:rFonts w:cs="Times New Roman"/>
          <w:b/>
          <w:bCs/>
          <w:sz w:val="28"/>
          <w:szCs w:val="28"/>
        </w:rPr>
        <w:tab/>
      </w:r>
    </w:p>
    <w:p w:rsidR="00000000" w:rsidRDefault="00B37C4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</w:rPr>
        <w:tab/>
      </w:r>
      <w:r>
        <w:rPr>
          <w:rFonts w:cs="Times New Roman"/>
          <w:b/>
          <w:bCs/>
          <w:sz w:val="28"/>
        </w:rPr>
        <w:t>1.</w:t>
      </w:r>
      <w:r>
        <w:rPr>
          <w:rFonts w:cs="Times New Roman"/>
          <w:sz w:val="28"/>
        </w:rPr>
        <w:t xml:space="preserve"> </w:t>
      </w:r>
      <w:r>
        <w:rPr>
          <w:rFonts w:cs="Times New Roman"/>
          <w:b/>
          <w:bCs/>
          <w:sz w:val="28"/>
        </w:rPr>
        <w:t xml:space="preserve">Суд первой инстанции пришел к </w:t>
      </w:r>
      <w:r>
        <w:rPr>
          <w:rFonts w:cs="Times New Roman"/>
          <w:b/>
          <w:bCs/>
          <w:sz w:val="28"/>
        </w:rPr>
        <w:t>обоснованному выводу, что представленное обществом в регистрирующий орган решение о предоставлении водного объекта в пользование от 21.07.2015 не может рассматриваться ни в качестве разрешения на строительство причала, ни в качестве правоустанавливающего д</w:t>
      </w:r>
      <w:r>
        <w:rPr>
          <w:rFonts w:cs="Times New Roman"/>
          <w:b/>
          <w:bCs/>
          <w:sz w:val="28"/>
        </w:rPr>
        <w:t>окумента на земельный участок, на котором расположен незавершенный строительством причал, необходимых для осуществления учетно-регистрационных действий в соответствии с требованиями части 10 статьи 40 Закона № 218-ФЗ (А65-35996/2017).</w:t>
      </w:r>
    </w:p>
    <w:p w:rsidR="00000000" w:rsidRDefault="00B37C4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Общество с ограничен</w:t>
      </w:r>
      <w:r>
        <w:rPr>
          <w:rFonts w:ascii="Times New Roman" w:hAnsi="Times New Roman" w:cs="Times New Roman"/>
          <w:sz w:val="28"/>
          <w:szCs w:val="28"/>
        </w:rPr>
        <w:t>ной ответственностью «Аракчинский гипс» (далее – ООО «Аракчинский гипс») обратилось в арбитражный суд с заявлением к Управлению Федеральной службы государственной регистрации, кадастра и картографии по Республике Татарстан (далее – Управление):</w:t>
      </w:r>
    </w:p>
    <w:p w:rsidR="00000000" w:rsidRDefault="00B37C4F">
      <w:pPr>
        <w:pStyle w:val="ab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– о призна</w:t>
      </w:r>
      <w:r>
        <w:rPr>
          <w:rFonts w:ascii="Times New Roman" w:hAnsi="Times New Roman" w:cs="Times New Roman"/>
          <w:sz w:val="28"/>
          <w:szCs w:val="28"/>
        </w:rPr>
        <w:t xml:space="preserve">нии незаконным отказа в регистрации объекта незавершенного строительства: причал, расположенный по адресу: </w:t>
      </w:r>
      <w:r>
        <w:rPr>
          <w:rFonts w:ascii="Times New Roman" w:hAnsi="Times New Roman" w:cs="Times New Roman"/>
          <w:sz w:val="28"/>
        </w:rPr>
        <w:t>Республика Татарстан, г. Казань, ул. Приволжская,</w:t>
      </w:r>
    </w:p>
    <w:p w:rsidR="00000000" w:rsidRDefault="00B37C4F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ab/>
        <w:t xml:space="preserve">– об обязании зарегистрировать право собственности на объект незавершенного строительства. </w:t>
      </w:r>
    </w:p>
    <w:p w:rsidR="00000000" w:rsidRDefault="00B37C4F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ab/>
        <w:t>Решен</w:t>
      </w:r>
      <w:r>
        <w:rPr>
          <w:rFonts w:cs="Times New Roman"/>
          <w:sz w:val="28"/>
        </w:rPr>
        <w:t>ием Арбитражного суда Республики Татарстан от 29.03.2018, оставленным без изменения постановлением Одиннадцатого арбитражного апелляционного суда от 16.07.2018, в удовлетворении заявленных требований отказано.</w:t>
      </w:r>
    </w:p>
    <w:p w:rsidR="00000000" w:rsidRDefault="00B37C4F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ab/>
        <w:t>Обращаясь в Управление с заявлением об осущес</w:t>
      </w:r>
      <w:r>
        <w:rPr>
          <w:rFonts w:cs="Times New Roman"/>
          <w:sz w:val="28"/>
        </w:rPr>
        <w:t>твлении государственной регистрации права собственности на незавершенное строительством сооружение, заявитель предоставил следующие документы: протокол внеочередного общего собрания участников ООО «Аракчинский гипс», свидетельство о постановке на учет росс</w:t>
      </w:r>
      <w:r>
        <w:rPr>
          <w:rFonts w:cs="Times New Roman"/>
          <w:sz w:val="28"/>
        </w:rPr>
        <w:t>ийской организации в налоговом органе по месту нахождения, свидетельство о внесении записей в ЕГРЮЛ, устав общества, изменения, вносимые в Устав, договор водопользования с Нижне-Волжским бассейновым водным управлением Федерального агентства водных ресурсов</w:t>
      </w:r>
      <w:r>
        <w:rPr>
          <w:rFonts w:cs="Times New Roman"/>
          <w:sz w:val="28"/>
        </w:rPr>
        <w:t>, положительное заключение, решение о предоставлении водного объекта в пользование, технический план здания объекта незавершенного строительства, технический паспорт объекта незавершенного строительства.</w:t>
      </w:r>
    </w:p>
    <w:p w:rsidR="00000000" w:rsidRDefault="00B37C4F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ab/>
        <w:t>По истечении срока приостановления осуществления го</w:t>
      </w:r>
      <w:r>
        <w:rPr>
          <w:rFonts w:cs="Times New Roman"/>
          <w:sz w:val="28"/>
        </w:rPr>
        <w:t>сударственной регистрации права на объект Управление пришло к выводу о том, что обстоятельства, послужившие основанием для принятия решения о приостановлении, не устранены, в связи с чем, на основании статьи 27 Федерального закона от 13.07.2015 № 218-ФЗ «О</w:t>
      </w:r>
      <w:r>
        <w:rPr>
          <w:rFonts w:cs="Times New Roman"/>
          <w:sz w:val="28"/>
        </w:rPr>
        <w:t xml:space="preserve"> государственной регистрации недвижимости» (далее – Закон № 218-ФЗ) уведомлением от 11.08.2017 отказало в государственной регистрации.</w:t>
      </w:r>
    </w:p>
    <w:p w:rsidR="00000000" w:rsidRDefault="00B37C4F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lastRenderedPageBreak/>
        <w:tab/>
        <w:t>Основанием для отказа обществу в регистрации права собственности, изложенным в сообщении от 11.08.2017, послужило непред</w:t>
      </w:r>
      <w:r>
        <w:rPr>
          <w:rFonts w:cs="Times New Roman"/>
          <w:sz w:val="28"/>
        </w:rPr>
        <w:t>ставление на государственную регистрацию документов – разрешения на строительство и документов на право пользования земельными участками, на которых расположен объект незавершенного строительства.</w:t>
      </w:r>
    </w:p>
    <w:p w:rsidR="00000000" w:rsidRDefault="00B37C4F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ab/>
        <w:t xml:space="preserve">Не согласившись с отказом в осуществлении государственной </w:t>
      </w:r>
      <w:r>
        <w:rPr>
          <w:rFonts w:cs="Times New Roman"/>
          <w:sz w:val="28"/>
        </w:rPr>
        <w:t>регистрации права собственности на объект – незавершенный строительством причал, ООО «Аракчинский гипс» обратилось в суд с настоящим заявлением.</w:t>
      </w:r>
    </w:p>
    <w:p w:rsidR="00000000" w:rsidRDefault="00B37C4F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ab/>
        <w:t>Суды первой и апелляционной инстанций, в совокупности оценив доказательства, имеющиеся в материалах дела в пор</w:t>
      </w:r>
      <w:r>
        <w:rPr>
          <w:rFonts w:cs="Times New Roman"/>
          <w:sz w:val="28"/>
        </w:rPr>
        <w:t>ядке статьи 71 АПК РФ, установив, что причал возводится обществом в отсутствие разрешительной документации и в отсутствие правоустанавливающих документов на земельный участок, на котором расположен объект незавершенного строительства, пришли к выводу о том</w:t>
      </w:r>
      <w:r>
        <w:rPr>
          <w:rFonts w:cs="Times New Roman"/>
          <w:sz w:val="28"/>
        </w:rPr>
        <w:t>, что оспариваемый отказ Управления соответствует требованиям действующего законодательства, в связи с чем отказали ООО «Аракчинский гипс» в удовлетворении заявленных требований.</w:t>
      </w:r>
    </w:p>
    <w:p w:rsidR="00000000" w:rsidRDefault="00B37C4F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ab/>
        <w:t>Довод кассационной жалобы о представлении им всех необходимых документов для</w:t>
      </w:r>
      <w:r>
        <w:rPr>
          <w:rFonts w:cs="Times New Roman"/>
          <w:sz w:val="28"/>
        </w:rPr>
        <w:t xml:space="preserve"> государственной регистрации права не незавершенной строительством сооружение – причал, судебной коллегией отклоняется.</w:t>
      </w:r>
    </w:p>
    <w:p w:rsidR="00000000" w:rsidRDefault="00B37C4F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ab/>
        <w:t>В силу требований подпунктов «а», «б», «в», «г» пункта 477 Технического регламента эксплуатант гидротехнического сооружения (оградитель</w:t>
      </w:r>
      <w:r>
        <w:rPr>
          <w:rFonts w:cs="Times New Roman"/>
          <w:sz w:val="28"/>
        </w:rPr>
        <w:t>ных, берегоукрепительных и причальных) должен иметь разрешительную и техническую документацию (акты ввода в эксплуатацию, паспорта сооружений, проектную и исполнительную документацию, справочник допускаемых нагрузок на причалы и перечень грузов, которые за</w:t>
      </w:r>
      <w:r>
        <w:rPr>
          <w:rFonts w:cs="Times New Roman"/>
          <w:sz w:val="28"/>
        </w:rPr>
        <w:t>прещается перерабатывать и складировать на каждом из причалов, отчеты о предшествующих обследованиях сооружений); квалифицированный персонал, обслуживающий гидротехнические сооружения; утвержденные руководителем эксплуатанта гидротехнических сооружений док</w:t>
      </w:r>
      <w:r>
        <w:rPr>
          <w:rFonts w:cs="Times New Roman"/>
          <w:sz w:val="28"/>
        </w:rPr>
        <w:t>ументы, устанавливающие требования безопасного ведения работ; план оперативных действий персонала при локализации и ликвидации опасных повреждений и аварийных ситуаций, утвержденный руководителем эксплуатанта гидротехнических сооружений.</w:t>
      </w:r>
    </w:p>
    <w:p w:rsidR="00000000" w:rsidRDefault="00B37C4F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ab/>
        <w:t xml:space="preserve">В силу статьи 51 </w:t>
      </w:r>
      <w:r>
        <w:rPr>
          <w:rFonts w:cs="Times New Roman"/>
          <w:sz w:val="28"/>
        </w:rPr>
        <w:t xml:space="preserve">Градостроительного кодекса Российской Федерации разрешение на строительство представляет собой документ,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</w:t>
      </w:r>
      <w:r>
        <w:rPr>
          <w:rFonts w:cs="Times New Roman"/>
          <w:sz w:val="28"/>
        </w:rPr>
        <w:t>межевания территории и дающий застройщику право осуществлять строительство, реконструкцию объектов капитального строительства.</w:t>
      </w:r>
    </w:p>
    <w:p w:rsidR="00000000" w:rsidRDefault="00B37C4F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ab/>
        <w:t>Частью 4 статьи 51 Градостроительного кодекса Российской Федерации установлено, что разрешение на строительство выдается органом</w:t>
      </w:r>
      <w:r>
        <w:rPr>
          <w:rFonts w:cs="Times New Roman"/>
          <w:sz w:val="28"/>
        </w:rPr>
        <w:t xml:space="preserve"> местного самоуправления по месту нахождения земельного участка, за исключением случаев, предусмотренных частями 5 - 6 данной статьи Кодекса и другими федеральными законами (уполномоченным федеральным органом исполнительной власти разрешение на строительст</w:t>
      </w:r>
      <w:r>
        <w:rPr>
          <w:rFonts w:cs="Times New Roman"/>
          <w:sz w:val="28"/>
        </w:rPr>
        <w:t xml:space="preserve">во выдается в случае осуществления строительства, реконструкции гидротехнических сооружений первого и второго </w:t>
      </w:r>
      <w:r>
        <w:rPr>
          <w:rFonts w:cs="Times New Roman"/>
          <w:sz w:val="28"/>
        </w:rPr>
        <w:lastRenderedPageBreak/>
        <w:t>классов - пункт 4 части 5 статьи 51 Градостроительного кодекса Российской Федерации).</w:t>
      </w:r>
    </w:p>
    <w:p w:rsidR="00000000" w:rsidRDefault="00B37C4F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ab/>
        <w:t>Из системного толкования приведенных выше правовых норм сле</w:t>
      </w:r>
      <w:r>
        <w:rPr>
          <w:rFonts w:cs="Times New Roman"/>
          <w:sz w:val="28"/>
        </w:rPr>
        <w:t>дует, что причальное сооружение является гидротехническим сооружением, в связи с чем разрешение на строительство данного объекта выдается уполномоченным органом местного самоуправления по местонахождению земельного участка в силу части 4 статьи 51 Градостр</w:t>
      </w:r>
      <w:r>
        <w:rPr>
          <w:rFonts w:cs="Times New Roman"/>
          <w:sz w:val="28"/>
        </w:rPr>
        <w:t>оительного кодекса Российской Федерации.</w:t>
      </w:r>
    </w:p>
    <w:p w:rsidR="00000000" w:rsidRDefault="00B37C4F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ab/>
        <w:t>Между тем обществом как при обращении с заявлением в регистрирующий орган, так и при обращении в суд разрешение на строительство причала, доказательства обращения для получения разрешения на строительство не предст</w:t>
      </w:r>
      <w:r>
        <w:rPr>
          <w:rFonts w:cs="Times New Roman"/>
          <w:sz w:val="28"/>
        </w:rPr>
        <w:t>авлены.</w:t>
      </w:r>
    </w:p>
    <w:p w:rsidR="00000000" w:rsidRDefault="00B37C4F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ab/>
        <w:t>Кроме того, технический план объекта незавершенного строительства, из которого следует, что степень готовности объекта составляет 25%, подготовлен 16.07.2013, тогда как решение о предоставлении водного объекта в пользование принято 21.07.2015.</w:t>
      </w:r>
    </w:p>
    <w:p w:rsidR="00000000" w:rsidRDefault="00B37C4F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ab/>
        <w:t>Ук</w:t>
      </w:r>
      <w:r>
        <w:rPr>
          <w:rFonts w:cs="Times New Roman"/>
          <w:sz w:val="28"/>
        </w:rPr>
        <w:t>азанный технический план объекта незавершенного строительства содержит сведения о земельном участке, в пределах которого расположен объект незавершенного строительства, который на момент обращения заявителя в Управление с заявлением о регистрации права соб</w:t>
      </w:r>
      <w:r>
        <w:rPr>
          <w:rFonts w:cs="Times New Roman"/>
          <w:sz w:val="28"/>
        </w:rPr>
        <w:t>ственности на причал, уже не существует.</w:t>
      </w:r>
    </w:p>
    <w:p w:rsidR="00000000" w:rsidRDefault="00B37C4F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ab/>
        <w:t>В рассматриваемом случае строительство объекта ведется на участке акватории Куйбышевского водохранилища, расположенного в русловой части реки Волга, которая, в свою очередь, протекает по территории 15 субъектов Рос</w:t>
      </w:r>
      <w:r>
        <w:rPr>
          <w:rFonts w:cs="Times New Roman"/>
          <w:sz w:val="28"/>
        </w:rPr>
        <w:t>сийской Федерации, в связи с чем, деятельность заявителя, связанная с использованием водного объекта, подлежит федеральному государственному надзору.</w:t>
      </w:r>
    </w:p>
    <w:p w:rsidR="00000000" w:rsidRDefault="00B37C4F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ab/>
        <w:t>Между тем в материалы дела не представлены документы, свидетельствующие об осуществлении Федеральной служ</w:t>
      </w:r>
      <w:r>
        <w:rPr>
          <w:rFonts w:cs="Times New Roman"/>
          <w:sz w:val="28"/>
        </w:rPr>
        <w:t>бой по надзору в сфере природопользования федерального государственного контроля.</w:t>
      </w:r>
    </w:p>
    <w:p w:rsidR="00000000" w:rsidRDefault="00B37C4F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ab/>
        <w:t>Таким образом, работа по строительству объекта (причала) велась без осуществления уполномоченным органом в установленном порядке государственного надзора и без авторского на</w:t>
      </w:r>
      <w:r>
        <w:rPr>
          <w:rFonts w:cs="Times New Roman"/>
          <w:sz w:val="28"/>
        </w:rPr>
        <w:t>дзора.</w:t>
      </w:r>
    </w:p>
    <w:p w:rsidR="00000000" w:rsidRDefault="00B37C4F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ab/>
        <w:t>Вторым основанием для отказа в государственной регистрации права собственности на причал явилось отсутствие правоустанавливающего документа на земельный участок.</w:t>
      </w:r>
    </w:p>
    <w:p w:rsidR="00000000" w:rsidRDefault="00B37C4F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ab/>
        <w:t>Правовая позиция заявителя заключается в том, что в качестве правоустанавливающего до</w:t>
      </w:r>
      <w:r>
        <w:rPr>
          <w:rFonts w:cs="Times New Roman"/>
          <w:sz w:val="28"/>
        </w:rPr>
        <w:t>кумента им были представлены решение о предоставлении водных объектов в пользование от 21.07.2015, в связи с тем, что сооружение – причал, расположен не на земельном участке, а на водном объекте. Представленное решение, по мнению заявителя, является докуме</w:t>
      </w:r>
      <w:r>
        <w:rPr>
          <w:rFonts w:cs="Times New Roman"/>
          <w:sz w:val="28"/>
        </w:rPr>
        <w:t xml:space="preserve">нтом, подтверждающим право пользования водным объектом, ввиду расположения объекта не на земельном участке, а на водном объекте. Заявитель считает, что поскольку причал находится в акватории водного объекта, то правоустанавливающего документа на земельный </w:t>
      </w:r>
      <w:r>
        <w:rPr>
          <w:rFonts w:cs="Times New Roman"/>
          <w:sz w:val="28"/>
        </w:rPr>
        <w:t>участок в целях регистрации права собственности на причал при наличии решения о предоставлении водного объекта в пользование, не требуется.</w:t>
      </w:r>
    </w:p>
    <w:p w:rsidR="00000000" w:rsidRDefault="00B37C4F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ab/>
        <w:t>Причал, является существенной составной частью земельного участка, от которого он проложен, если он прочно связан п</w:t>
      </w:r>
      <w:r>
        <w:rPr>
          <w:rFonts w:cs="Times New Roman"/>
          <w:sz w:val="28"/>
        </w:rPr>
        <w:t>осредством опорных столбов с руслом водотока, над которым он выведен.</w:t>
      </w:r>
    </w:p>
    <w:p w:rsidR="00000000" w:rsidRDefault="00B37C4F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ab/>
        <w:t>Из заключения государственной экспертизы от 09.03.2011 следует, что длина причальной части стенки по кордонной линии – 123 м (в пределах полосы отвода земли). Для сопряжения с берегом п</w:t>
      </w:r>
      <w:r>
        <w:rPr>
          <w:rFonts w:cs="Times New Roman"/>
          <w:sz w:val="28"/>
        </w:rPr>
        <w:t>редусмотрено устройство двух открылков, длина верхового открылка 18 м, длина низового открылка – 28 м. Из указанного с учетом пояснений заявителя о том, что объект незавершенного строительства находится на земельном участке с кадастровым номером 16:50:0000</w:t>
      </w:r>
      <w:r>
        <w:rPr>
          <w:rFonts w:cs="Times New Roman"/>
          <w:sz w:val="28"/>
        </w:rPr>
        <w:t>00:21077, следует, что строительство причала производится как на земельном участке, так и за его пределами на водном объекте.</w:t>
      </w:r>
    </w:p>
    <w:p w:rsidR="00000000" w:rsidRDefault="00B37C4F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ab/>
        <w:t>Между тем доказательства нахождения причала именно на земельном участке с кадастровым номером 16:50:000000:21077 в материалы дела</w:t>
      </w:r>
      <w:r>
        <w:rPr>
          <w:rFonts w:cs="Times New Roman"/>
          <w:sz w:val="28"/>
        </w:rPr>
        <w:t xml:space="preserve"> не представлены, также как и договор аренды или иные правоустанавливающие документы на указанный земельный участок.</w:t>
      </w:r>
    </w:p>
    <w:p w:rsidR="00000000" w:rsidRDefault="00B37C4F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ab/>
        <w:t>Технический план объекта незавершенного строительства от 16.06.2013, представленный заявителем ответчику в качестве документа, подтверждаю</w:t>
      </w:r>
      <w:r>
        <w:rPr>
          <w:rFonts w:cs="Times New Roman"/>
          <w:sz w:val="28"/>
        </w:rPr>
        <w:t>щего факт создания гидротехнического сооружения, содержит не актуальные и ни чем не подтвержденные сведения о кадастровых номерах земельных участков, в пределах которых расположен спорный объект незавершенного строительства.</w:t>
      </w:r>
    </w:p>
    <w:p w:rsidR="00000000" w:rsidRDefault="00B37C4F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ab/>
        <w:t>Более того, срок действия дого</w:t>
      </w:r>
      <w:r>
        <w:rPr>
          <w:rFonts w:cs="Times New Roman"/>
          <w:sz w:val="28"/>
        </w:rPr>
        <w:t>вора аренды указанного земельного участка истек 13.08.2017, то есть через два дня после вынесения оспариваемого отказа. На момент рассмотрения настоящего дела правоустанавливающие документы на право пользования земельным участком с кадастровым номером 16:5</w:t>
      </w:r>
      <w:r>
        <w:rPr>
          <w:rFonts w:cs="Times New Roman"/>
          <w:sz w:val="28"/>
        </w:rPr>
        <w:t>0:000000:21078 у заявителя отсутствуют.</w:t>
      </w:r>
    </w:p>
    <w:p w:rsidR="00000000" w:rsidRDefault="00B37C4F">
      <w:pPr>
        <w:jc w:val="both"/>
      </w:pPr>
      <w:r>
        <w:rPr>
          <w:rFonts w:cs="Times New Roman"/>
          <w:sz w:val="28"/>
        </w:rPr>
        <w:tab/>
        <w:t>Суд первой инстанции пришел к обоснованному выводу, что представленное обществом в регистрирующий орган решение о предоставлении водного объекта в пользование от 21.07.2015 не может рассматриваться ни в качестве раз</w:t>
      </w:r>
      <w:r>
        <w:rPr>
          <w:rFonts w:cs="Times New Roman"/>
          <w:sz w:val="28"/>
        </w:rPr>
        <w:t>решения на строительство причала, ни в качестве правоустанавливающего документа на земельный участок, на котором расположен незавершенный строительством причал, необходимых для осуществления учетно-регистрационных действий в соответствии с требованиями час</w:t>
      </w:r>
      <w:r>
        <w:rPr>
          <w:rFonts w:cs="Times New Roman"/>
          <w:sz w:val="28"/>
        </w:rPr>
        <w:t>ти 10 статьи 40 Закона № 218-ФЗ.</w:t>
      </w:r>
    </w:p>
    <w:p w:rsidR="00000000" w:rsidRDefault="00B37C4F">
      <w:pPr>
        <w:pStyle w:val="ab"/>
        <w:jc w:val="both"/>
      </w:pPr>
      <w:r>
        <w:tab/>
      </w:r>
      <w:r>
        <w:rPr>
          <w:rFonts w:ascii="Times New Roman" w:hAnsi="Times New Roman" w:cs="Times New Roman"/>
          <w:sz w:val="28"/>
        </w:rPr>
        <w:t>Учитывая изложенное, фактические обстоятельства установлены судами в результате полного и всестороннего исследования имеющихся в деле доказательств в их совокупности и взаимосвязи, нормы материального права применены прави</w:t>
      </w:r>
      <w:r>
        <w:rPr>
          <w:rFonts w:ascii="Times New Roman" w:hAnsi="Times New Roman" w:cs="Times New Roman"/>
          <w:sz w:val="28"/>
        </w:rPr>
        <w:t>льно, нарушений норм процессуального права не допущено, в связи с чем, оснований для иной оценки доказательств не имеется.</w:t>
      </w:r>
    </w:p>
    <w:p w:rsidR="00000000" w:rsidRDefault="00B37C4F">
      <w:pPr>
        <w:pStyle w:val="ab"/>
        <w:jc w:val="both"/>
      </w:pPr>
    </w:p>
    <w:p w:rsidR="00000000" w:rsidRDefault="00B37C4F">
      <w:pPr>
        <w:jc w:val="both"/>
      </w:pPr>
    </w:p>
    <w:p w:rsidR="00000000" w:rsidRDefault="00B37C4F">
      <w:pPr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ab/>
        <w:t>2. Заявитель в нарушение ч.1 ст.65 АПК РФ не представил доказательств соответствия представленных на государственную регистрацию д</w:t>
      </w:r>
      <w:r>
        <w:rPr>
          <w:rFonts w:cs="Times New Roman"/>
          <w:b/>
          <w:bCs/>
          <w:sz w:val="28"/>
          <w:szCs w:val="28"/>
        </w:rPr>
        <w:t>окументов требованиям Закона о государственной регистрации, тогда как ответчик доказал, что в нарушение Закона № 218-ФЗ заявление и документы, представленные в форме электронных документов, не соответствовали установленному органом нормативно-правового рег</w:t>
      </w:r>
      <w:r>
        <w:rPr>
          <w:rFonts w:cs="Times New Roman"/>
          <w:b/>
          <w:bCs/>
          <w:sz w:val="28"/>
          <w:szCs w:val="28"/>
        </w:rPr>
        <w:t>улирования формату.</w:t>
      </w:r>
    </w:p>
    <w:p w:rsidR="00000000" w:rsidRDefault="00B37C4F">
      <w:pPr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ab/>
        <w:t>Учитывая вышеизложенные обстоятельства, поскольку оспариваемые действия ответчика по возврату документов соответствуют Закону о регистрации и не нарушают права и законные интересы заявителя в сфере предпринимательской деятельности, суд</w:t>
      </w:r>
      <w:r>
        <w:rPr>
          <w:rFonts w:cs="Times New Roman"/>
          <w:b/>
          <w:bCs/>
          <w:sz w:val="28"/>
          <w:szCs w:val="28"/>
        </w:rPr>
        <w:t xml:space="preserve"> не усматривает оснований для признания их незаконными (дело № А65-16311/2018).</w:t>
      </w:r>
    </w:p>
    <w:p w:rsidR="00000000" w:rsidRDefault="00B37C4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sz w:val="28"/>
          <w:szCs w:val="28"/>
        </w:rPr>
        <w:t>Индивидуальный предприниматель Исаева Г.С. (далее – заявитель) обратилась в Арбитражный суд Республики Татарстан с заявлением к Управлению о признании незаконными действий, вы</w:t>
      </w:r>
      <w:r>
        <w:rPr>
          <w:rFonts w:cs="Times New Roman"/>
          <w:sz w:val="28"/>
          <w:szCs w:val="28"/>
        </w:rPr>
        <w:t>разившихся в возврате документов без рассмотрения, и об обязании устранить допущенные нарушения путем осуществления государственного кадастрового учета части нежилого помещения и регистрации договора аренды части помещения.</w:t>
      </w:r>
    </w:p>
    <w:p w:rsidR="00000000" w:rsidRDefault="00B37C4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Представитель ответчика в судеб</w:t>
      </w:r>
      <w:r>
        <w:rPr>
          <w:rFonts w:cs="Times New Roman"/>
          <w:sz w:val="28"/>
          <w:szCs w:val="28"/>
        </w:rPr>
        <w:t>ном заседании заявленные требования не признала по основаниям, изложенным в отзыве на заявление. Пояснила, что представленные заявителем на государственную регистрацию документы были возвращены регистраторами без рассмотрения на основании ст.25 Закона о ре</w:t>
      </w:r>
      <w:r>
        <w:rPr>
          <w:rFonts w:cs="Times New Roman"/>
          <w:sz w:val="28"/>
          <w:szCs w:val="28"/>
        </w:rPr>
        <w:t>гистрации в связи с несоответствием поданного в электронной форме заявления, электронных образов документов в формате, не соответствующем формату, установленному органом нормативно-правового регулирования, а именно: ошибок, допущенных кадастровым инженером</w:t>
      </w:r>
      <w:r>
        <w:rPr>
          <w:rFonts w:cs="Times New Roman"/>
          <w:sz w:val="28"/>
          <w:szCs w:val="28"/>
        </w:rPr>
        <w:t xml:space="preserve"> при обращении в регистрирующий орган, что явилось препятствием для осуществления правовой экспертизы представленных документов.</w:t>
      </w:r>
    </w:p>
    <w:p w:rsidR="00000000" w:rsidRDefault="00B37C4F">
      <w:pPr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</w:rPr>
        <w:tab/>
        <w:t>Рассмотрев материалы дела, заслушав доводы и объяснения представителей сторон</w:t>
      </w:r>
      <w:r>
        <w:rPr>
          <w:rFonts w:cs="Times New Roman"/>
          <w:sz w:val="28"/>
          <w:szCs w:val="28"/>
        </w:rPr>
        <w:t>, исследовав представленные по делу доказательств</w:t>
      </w:r>
      <w:r>
        <w:rPr>
          <w:rFonts w:cs="Times New Roman"/>
          <w:sz w:val="28"/>
          <w:szCs w:val="28"/>
        </w:rPr>
        <w:t>а в их совокупности, суд пришел к выводу об отсутствии оснований для удовлетворения заявления ИП Исаевой Г.С.</w:t>
      </w:r>
    </w:p>
    <w:p w:rsidR="00000000" w:rsidRDefault="00B37C4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sz w:val="28"/>
          <w:szCs w:val="28"/>
        </w:rPr>
        <w:t>К</w:t>
      </w:r>
      <w:r>
        <w:rPr>
          <w:rFonts w:cs="Times New Roman"/>
          <w:sz w:val="28"/>
          <w:szCs w:val="28"/>
        </w:rPr>
        <w:t>ак следует из материалов дела, заявитель является собственником объекта недвижимости – нежилого помещения № 1003, о чем в Едином государственном</w:t>
      </w:r>
      <w:r>
        <w:rPr>
          <w:rFonts w:cs="Times New Roman"/>
          <w:sz w:val="28"/>
          <w:szCs w:val="28"/>
        </w:rPr>
        <w:t xml:space="preserve"> реестре прав на недвижимое имущество и сделок с ним имеется запись регистрации от 17.02.2011.</w:t>
      </w:r>
    </w:p>
    <w:p w:rsidR="00000000" w:rsidRDefault="00B37C4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В целях передачи части помещения в аренду заявитель произвел перепланировку указанного нежилого помещения путем демонтажа стеклянной перегородки между помещения</w:t>
      </w:r>
      <w:r>
        <w:rPr>
          <w:rFonts w:cs="Times New Roman"/>
          <w:sz w:val="28"/>
          <w:szCs w:val="28"/>
        </w:rPr>
        <w:t xml:space="preserve">ми 7 и 8, демонтажа фанерной перегородки между помещениями 8 и 6, </w:t>
      </w:r>
      <w:r>
        <w:rPr>
          <w:rFonts w:cs="Times New Roman"/>
          <w:sz w:val="28"/>
          <w:szCs w:val="28"/>
        </w:rPr>
        <w:t>возведения комбинированной перегородки из гипсокартонного листа и витражей.</w:t>
      </w:r>
    </w:p>
    <w:p w:rsidR="00000000" w:rsidRDefault="00B37C4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Перепланировка была выполнена на основании соответствующего проекта перепланировки нежилого помещения, по котором</w:t>
      </w:r>
      <w:r>
        <w:rPr>
          <w:rFonts w:cs="Times New Roman"/>
          <w:sz w:val="28"/>
          <w:szCs w:val="28"/>
        </w:rPr>
        <w:t>у было получено заключение специализированной организации по объему и характеру выполненных работ. В связи с образованием части нежилого помещения № 1003, заявителем был получен новый технический план.</w:t>
      </w:r>
    </w:p>
    <w:p w:rsidR="00000000" w:rsidRDefault="00B37C4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Для внесения указанных изменений в сведения Единого г</w:t>
      </w:r>
      <w:r>
        <w:rPr>
          <w:rFonts w:cs="Times New Roman"/>
          <w:sz w:val="28"/>
          <w:szCs w:val="28"/>
        </w:rPr>
        <w:t>осударственного реестра недвижимости и регистрации договора аренды части помещения заявитель 13.12.2017 обратился с соответствующим заявлением в регистрирующий орган.</w:t>
      </w:r>
    </w:p>
    <w:p w:rsidR="00000000" w:rsidRDefault="00B37C4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Уведомлением от 26.12.2017 ответчик на основании п.1 ст.25 </w:t>
      </w:r>
      <w:r>
        <w:rPr>
          <w:rFonts w:cs="Times New Roman"/>
          <w:sz w:val="28"/>
          <w:szCs w:val="28"/>
        </w:rPr>
        <w:t>Закона о регистрации возврати</w:t>
      </w:r>
      <w:r>
        <w:rPr>
          <w:rFonts w:cs="Times New Roman"/>
          <w:sz w:val="28"/>
          <w:szCs w:val="28"/>
        </w:rPr>
        <w:t>л представленные на государственную регистрацию документы без рассмотрения в связи с тем, что заявление и документы представлены в форме электронных документов, электронных образов документов в формате, не соответствующем формату, установленному органом но</w:t>
      </w:r>
      <w:r>
        <w:rPr>
          <w:rFonts w:cs="Times New Roman"/>
          <w:sz w:val="28"/>
          <w:szCs w:val="28"/>
        </w:rPr>
        <w:t>рмативно-правового регулирования, а именно: несоответствие типа заявления и заполненных разделов в XML файле.</w:t>
      </w:r>
    </w:p>
    <w:p w:rsidR="00000000" w:rsidRDefault="00B37C4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Судом установлено, что технический план объекта в электронной форме в виде </w:t>
      </w:r>
      <w:r>
        <w:rPr>
          <w:rFonts w:cs="Times New Roman"/>
          <w:sz w:val="28"/>
          <w:szCs w:val="28"/>
        </w:rPr>
        <w:t>файлов в формате XML, созданных с использованием XML-схем, в Управлени</w:t>
      </w:r>
      <w:r>
        <w:rPr>
          <w:rFonts w:cs="Times New Roman"/>
          <w:sz w:val="28"/>
          <w:szCs w:val="28"/>
        </w:rPr>
        <w:t>е был представлен заявителем с ошибками, которые не позволили ответчику загрузить представленный на электронном носителе файл технического плана.</w:t>
      </w:r>
    </w:p>
    <w:p w:rsidR="00000000" w:rsidRDefault="00B37C4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По заявлениям от 14.02.2018,  представленным на регистрацию, ответчиком было установлено, что представленные </w:t>
      </w:r>
      <w:r>
        <w:rPr>
          <w:rFonts w:cs="Times New Roman"/>
          <w:sz w:val="28"/>
          <w:szCs w:val="28"/>
        </w:rPr>
        <w:t>технические планы для осуществления государственного кадастрового учета части помещения по содержанию не соответствовали требованиям к подготовке технического плана, утвержденным приказом Минэкономразвития РФ № 953 от 18.12.2015.</w:t>
      </w:r>
    </w:p>
    <w:p w:rsidR="00000000" w:rsidRDefault="00B37C4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Кроме того, отсутствовал </w:t>
      </w:r>
      <w:r>
        <w:rPr>
          <w:rFonts w:cs="Times New Roman"/>
          <w:sz w:val="28"/>
          <w:szCs w:val="28"/>
        </w:rPr>
        <w:t>документ, подтверждающий полномочия представителя заявителя на обращение с заявлением о государственном кадастровом учете изменений объекта недвижимости.</w:t>
      </w:r>
    </w:p>
    <w:p w:rsidR="00000000" w:rsidRDefault="00B37C4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Указанные обстоятельства позволили регистрирующему органу прийти к выводу, что представленные на госу</w:t>
      </w:r>
      <w:r>
        <w:rPr>
          <w:rFonts w:cs="Times New Roman"/>
          <w:sz w:val="28"/>
          <w:szCs w:val="28"/>
        </w:rPr>
        <w:t>дарственную регистрацию и государственный кадастровый учет заявление и документы в форме электронных документов не соответствуют установленному органом нормативно-правового регулирования формату.</w:t>
      </w:r>
    </w:p>
    <w:p w:rsidR="00000000" w:rsidRDefault="00B37C4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Ответчиком было установлено, что кадастровым инженером при </w:t>
      </w:r>
      <w:r>
        <w:rPr>
          <w:rFonts w:cs="Times New Roman"/>
          <w:sz w:val="28"/>
          <w:szCs w:val="28"/>
        </w:rPr>
        <w:t xml:space="preserve">предоставлении </w:t>
      </w:r>
      <w:r>
        <w:rPr>
          <w:rFonts w:cs="Times New Roman"/>
          <w:sz w:val="28"/>
          <w:szCs w:val="28"/>
        </w:rPr>
        <w:t>XML-файла был неверно указан классификационный код: вместо «Документы, содержащие описание объекта» был указан код «Документы, содержащие описание заявителя или его представителя».</w:t>
      </w:r>
    </w:p>
    <w:p w:rsidR="00000000" w:rsidRDefault="00B37C4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Поскольку при составлении XML-файла технического плана када</w:t>
      </w:r>
      <w:r>
        <w:rPr>
          <w:rFonts w:cs="Times New Roman"/>
          <w:sz w:val="28"/>
          <w:szCs w:val="28"/>
        </w:rPr>
        <w:t xml:space="preserve">стровым инженером </w:t>
      </w:r>
      <w:r>
        <w:rPr>
          <w:rFonts w:cs="Times New Roman"/>
          <w:sz w:val="28"/>
          <w:szCs w:val="28"/>
        </w:rPr>
        <w:t xml:space="preserve">были допущены указанные выше ошибки, о чем свидетельствуют протоколы входного контроля, регистрирующий орган, установив наличие оснований, предусмотренных ст.25 Закона о регистрации, возвратил представленные документы без </w:t>
      </w:r>
      <w:r>
        <w:rPr>
          <w:rFonts w:cs="Times New Roman"/>
          <w:sz w:val="28"/>
          <w:szCs w:val="28"/>
        </w:rPr>
        <w:t>рассмотрения. Вы</w:t>
      </w:r>
      <w:r>
        <w:rPr>
          <w:rFonts w:cs="Times New Roman"/>
          <w:sz w:val="28"/>
          <w:szCs w:val="28"/>
        </w:rPr>
        <w:t xml:space="preserve">явленные ошибки не позволяли провести правовую экспертизу </w:t>
      </w:r>
      <w:r>
        <w:rPr>
          <w:rFonts w:cs="Times New Roman"/>
          <w:sz w:val="28"/>
          <w:szCs w:val="28"/>
        </w:rPr>
        <w:t>представленных документов, поскольку XML-файл технического плана вовсе не загружался в электронную базу данных.</w:t>
      </w:r>
    </w:p>
    <w:p w:rsidR="00000000" w:rsidRDefault="00B37C4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Заявитель в нарушение ч.1 ст.65 АПК РФ не представил доказательств соответствия предс</w:t>
      </w:r>
      <w:r>
        <w:rPr>
          <w:rFonts w:cs="Times New Roman"/>
          <w:sz w:val="28"/>
          <w:szCs w:val="28"/>
        </w:rPr>
        <w:t>тавленных на государственную регистрацию документов требованиям Закона о государственной регистрации, тогда как ответчик доказал, что в нарушение Закона № 218-ФЗ заявление и документы, представленные в форме электронных документов, не соответствовали устан</w:t>
      </w:r>
      <w:r>
        <w:rPr>
          <w:rFonts w:cs="Times New Roman"/>
          <w:sz w:val="28"/>
          <w:szCs w:val="28"/>
        </w:rPr>
        <w:t>овленному органом нормативно-правового регулирования формату.</w:t>
      </w:r>
    </w:p>
    <w:p w:rsidR="00000000" w:rsidRDefault="00B37C4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Учитывая вышеизложенные обстоятельства, поскольку оспариваемые действия ответчика по возврату документов соответствуют Закону о регистрации и не нарушают права и законные интересы заявителя в с</w:t>
      </w:r>
      <w:r>
        <w:rPr>
          <w:rFonts w:cs="Times New Roman"/>
          <w:sz w:val="28"/>
          <w:szCs w:val="28"/>
        </w:rPr>
        <w:t>фере предпринимательской деятельности, суд не усматривает оснований для признания их незаконными.</w:t>
      </w:r>
    </w:p>
    <w:p w:rsidR="00000000" w:rsidRDefault="00B37C4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Суд также приходит к выводу о том, что, обратившись с настоящим заявлением в </w:t>
      </w:r>
      <w:r>
        <w:rPr>
          <w:rFonts w:cs="Times New Roman"/>
          <w:sz w:val="28"/>
          <w:szCs w:val="28"/>
        </w:rPr>
        <w:t>арбитражный суд о признании незаконными действий ответчика по возврату документо</w:t>
      </w:r>
      <w:r>
        <w:rPr>
          <w:rFonts w:cs="Times New Roman"/>
          <w:sz w:val="28"/>
          <w:szCs w:val="28"/>
        </w:rPr>
        <w:t>в и об обязании последнего осуществить государственный кадастровый учет части нежилого помещения с кадастровым номером 16:52:040211:1477 и регистрацию договора аренды части помещения площадью 109,0 кв. м, заявитель ошибочно полагает о наличии возможности с</w:t>
      </w:r>
      <w:r>
        <w:rPr>
          <w:rFonts w:cs="Times New Roman"/>
          <w:sz w:val="28"/>
          <w:szCs w:val="28"/>
        </w:rPr>
        <w:t>уда на совершение указанных действий в обход процедуры, установленной Законом о государственной регистрации, поскольку данное требование не может быть рассмотрено судом без проведения соответствующей правовой экспертизы представленных на регистрацию докуме</w:t>
      </w:r>
      <w:r>
        <w:rPr>
          <w:rFonts w:cs="Times New Roman"/>
          <w:sz w:val="28"/>
          <w:szCs w:val="28"/>
        </w:rPr>
        <w:t>нтов, полномочиями на проведение которой суд не наделен. Это означало бы подмену судом своими действиями деятельности государственного органа, наделенного соответствующими полномочиями по вопросам, отнесенным к его компетенции.</w:t>
      </w:r>
    </w:p>
    <w:p w:rsidR="00000000" w:rsidRDefault="00B37C4F">
      <w:pPr>
        <w:jc w:val="both"/>
        <w:rPr>
          <w:rFonts w:cs="Times New Roman"/>
          <w:sz w:val="28"/>
          <w:szCs w:val="28"/>
        </w:rPr>
      </w:pPr>
    </w:p>
    <w:p w:rsidR="00000000" w:rsidRDefault="00B37C4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B37C4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B37C4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B37C4F">
      <w:pPr>
        <w:pStyle w:val="ab"/>
        <w:jc w:val="center"/>
      </w:pPr>
    </w:p>
    <w:p w:rsidR="00000000" w:rsidRDefault="00B37C4F">
      <w:pPr>
        <w:pStyle w:val="ab"/>
        <w:jc w:val="center"/>
      </w:pPr>
    </w:p>
    <w:p w:rsidR="00000000" w:rsidRDefault="00B37C4F">
      <w:pPr>
        <w:pStyle w:val="ab"/>
        <w:jc w:val="center"/>
      </w:pPr>
    </w:p>
    <w:p w:rsidR="00000000" w:rsidRDefault="00B37C4F">
      <w:pPr>
        <w:pStyle w:val="ab"/>
        <w:jc w:val="center"/>
      </w:pPr>
    </w:p>
    <w:p w:rsidR="00000000" w:rsidRDefault="00B37C4F">
      <w:pPr>
        <w:pStyle w:val="ab"/>
        <w:jc w:val="center"/>
      </w:pPr>
    </w:p>
    <w:p w:rsidR="00000000" w:rsidRDefault="00B37C4F">
      <w:pPr>
        <w:pStyle w:val="ab"/>
        <w:jc w:val="center"/>
      </w:pPr>
    </w:p>
    <w:p w:rsidR="00000000" w:rsidRDefault="00B37C4F">
      <w:pPr>
        <w:pStyle w:val="ab"/>
        <w:jc w:val="center"/>
      </w:pPr>
    </w:p>
    <w:p w:rsidR="00000000" w:rsidRDefault="00B37C4F">
      <w:pPr>
        <w:pStyle w:val="ab"/>
        <w:jc w:val="center"/>
      </w:pPr>
    </w:p>
    <w:p w:rsidR="00000000" w:rsidRDefault="00B37C4F">
      <w:pPr>
        <w:pStyle w:val="ab"/>
        <w:jc w:val="center"/>
      </w:pPr>
    </w:p>
    <w:p w:rsidR="00000000" w:rsidRDefault="00B37C4F">
      <w:pPr>
        <w:pStyle w:val="ab"/>
        <w:jc w:val="center"/>
      </w:pPr>
    </w:p>
    <w:p w:rsidR="00000000" w:rsidRDefault="00B37C4F">
      <w:pPr>
        <w:pStyle w:val="ab"/>
        <w:jc w:val="center"/>
      </w:pPr>
    </w:p>
    <w:p w:rsidR="00000000" w:rsidRDefault="00B37C4F">
      <w:pPr>
        <w:pStyle w:val="ab"/>
        <w:jc w:val="center"/>
      </w:pPr>
    </w:p>
    <w:p w:rsidR="00000000" w:rsidRDefault="00B37C4F">
      <w:pPr>
        <w:pStyle w:val="ab"/>
        <w:jc w:val="center"/>
      </w:pPr>
    </w:p>
    <w:p w:rsidR="00000000" w:rsidRDefault="00B37C4F">
      <w:pPr>
        <w:pStyle w:val="ab"/>
        <w:jc w:val="center"/>
      </w:pPr>
    </w:p>
    <w:p w:rsidR="00000000" w:rsidRDefault="00B37C4F">
      <w:pPr>
        <w:pStyle w:val="ab"/>
        <w:jc w:val="center"/>
      </w:pPr>
    </w:p>
    <w:p w:rsidR="00000000" w:rsidRDefault="00B37C4F">
      <w:pPr>
        <w:pStyle w:val="ab"/>
        <w:jc w:val="center"/>
      </w:pPr>
    </w:p>
    <w:p w:rsidR="00000000" w:rsidRDefault="00B37C4F">
      <w:pPr>
        <w:pStyle w:val="ab"/>
        <w:jc w:val="center"/>
      </w:pPr>
    </w:p>
    <w:p w:rsidR="00000000" w:rsidRDefault="00B37C4F">
      <w:pPr>
        <w:pStyle w:val="ab"/>
        <w:jc w:val="center"/>
      </w:pPr>
    </w:p>
    <w:p w:rsidR="00000000" w:rsidRDefault="00B37C4F">
      <w:pPr>
        <w:pStyle w:val="ab"/>
        <w:jc w:val="center"/>
      </w:pPr>
    </w:p>
    <w:p w:rsidR="00000000" w:rsidRDefault="00B37C4F">
      <w:pPr>
        <w:pStyle w:val="ab"/>
        <w:jc w:val="center"/>
      </w:pPr>
    </w:p>
    <w:p w:rsidR="00000000" w:rsidRDefault="00B37C4F">
      <w:pPr>
        <w:pStyle w:val="ab"/>
        <w:jc w:val="center"/>
      </w:pPr>
    </w:p>
    <w:p w:rsidR="00000000" w:rsidRDefault="00B37C4F">
      <w:pPr>
        <w:pStyle w:val="ab"/>
        <w:jc w:val="center"/>
      </w:pPr>
    </w:p>
    <w:p w:rsidR="00000000" w:rsidRDefault="00B37C4F">
      <w:pPr>
        <w:pStyle w:val="ab"/>
        <w:jc w:val="center"/>
      </w:pPr>
    </w:p>
    <w:p w:rsidR="00000000" w:rsidRDefault="00B37C4F">
      <w:pPr>
        <w:pStyle w:val="ab"/>
        <w:jc w:val="center"/>
      </w:pPr>
    </w:p>
    <w:p w:rsidR="00000000" w:rsidRDefault="00B37C4F">
      <w:pPr>
        <w:pStyle w:val="ab"/>
        <w:jc w:val="center"/>
      </w:pPr>
    </w:p>
    <w:p w:rsidR="00000000" w:rsidRDefault="00B37C4F">
      <w:pPr>
        <w:pStyle w:val="ab"/>
        <w:jc w:val="center"/>
      </w:pPr>
    </w:p>
    <w:p w:rsidR="00000000" w:rsidRDefault="00B37C4F">
      <w:pPr>
        <w:pStyle w:val="ab"/>
        <w:jc w:val="center"/>
      </w:pPr>
    </w:p>
    <w:p w:rsidR="00000000" w:rsidRDefault="00B37C4F">
      <w:pPr>
        <w:pStyle w:val="ab"/>
        <w:jc w:val="center"/>
      </w:pPr>
    </w:p>
    <w:p w:rsidR="00000000" w:rsidRDefault="00B37C4F">
      <w:pPr>
        <w:pStyle w:val="ab"/>
        <w:jc w:val="center"/>
      </w:pPr>
    </w:p>
    <w:p w:rsidR="00000000" w:rsidRDefault="00B37C4F">
      <w:pPr>
        <w:pStyle w:val="ab"/>
        <w:jc w:val="center"/>
      </w:pPr>
    </w:p>
    <w:p w:rsidR="00000000" w:rsidRDefault="00B37C4F">
      <w:pPr>
        <w:pStyle w:val="ab"/>
        <w:jc w:val="center"/>
      </w:pPr>
    </w:p>
    <w:p w:rsidR="00000000" w:rsidRDefault="00B37C4F">
      <w:pPr>
        <w:pStyle w:val="ab"/>
        <w:jc w:val="center"/>
      </w:pPr>
    </w:p>
    <w:p w:rsidR="00000000" w:rsidRDefault="00B37C4F">
      <w:pPr>
        <w:pStyle w:val="ab"/>
        <w:jc w:val="center"/>
      </w:pPr>
    </w:p>
    <w:p w:rsidR="00000000" w:rsidRDefault="00B37C4F">
      <w:pPr>
        <w:pStyle w:val="ab"/>
        <w:jc w:val="center"/>
      </w:pPr>
    </w:p>
    <w:p w:rsidR="00000000" w:rsidRDefault="00B37C4F">
      <w:pPr>
        <w:pStyle w:val="ab"/>
        <w:jc w:val="center"/>
      </w:pPr>
    </w:p>
    <w:p w:rsidR="00000000" w:rsidRDefault="00B37C4F">
      <w:pPr>
        <w:pStyle w:val="ab"/>
        <w:jc w:val="center"/>
      </w:pPr>
    </w:p>
    <w:p w:rsidR="00000000" w:rsidRDefault="00B37C4F">
      <w:pPr>
        <w:pStyle w:val="ab"/>
        <w:jc w:val="center"/>
      </w:pPr>
    </w:p>
    <w:p w:rsidR="00000000" w:rsidRDefault="00B37C4F">
      <w:pPr>
        <w:jc w:val="both"/>
        <w:rPr>
          <w:sz w:val="20"/>
          <w:szCs w:val="20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    </w:t>
      </w:r>
    </w:p>
    <w:p w:rsidR="00000000" w:rsidRDefault="00B37C4F">
      <w:pPr>
        <w:spacing w:line="2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Абзалова Ф.Ф.</w:t>
      </w:r>
    </w:p>
    <w:p w:rsidR="00000000" w:rsidRDefault="00B37C4F">
      <w:pPr>
        <w:spacing w:line="200" w:lineRule="atLeast"/>
        <w:jc w:val="both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8-843-255-25-07 </w:t>
      </w:r>
    </w:p>
    <w:p w:rsidR="00000000" w:rsidRDefault="00B37C4F">
      <w:pPr>
        <w:spacing w:line="200" w:lineRule="atLeast"/>
        <w:ind w:hanging="14"/>
        <w:jc w:val="both"/>
        <w:rPr>
          <w:i/>
          <w:iCs/>
          <w:sz w:val="20"/>
          <w:szCs w:val="20"/>
        </w:rPr>
      </w:pPr>
    </w:p>
    <w:sectPr w:rsidR="00000000">
      <w:pgSz w:w="11906" w:h="16838"/>
      <w:pgMar w:top="1134" w:right="676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37C4F"/>
    <w:rsid w:val="00B3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  <w:lang/>
    </w:rPr>
  </w:style>
  <w:style w:type="character" w:customStyle="1" w:styleId="a5">
    <w:name w:val="Цветовое выделение для Текст"/>
    <w:rPr>
      <w:sz w:val="24"/>
    </w:rPr>
  </w:style>
  <w:style w:type="character" w:customStyle="1" w:styleId="a6">
    <w:name w:val="Гипертекстовая ссылка"/>
    <w:rPr>
      <w:b w:val="0"/>
    </w:rPr>
  </w:style>
  <w:style w:type="character" w:customStyle="1" w:styleId="ListLabel1">
    <w:name w:val="ListLabel 1"/>
    <w:rPr>
      <w:rFonts w:ascii="Times New Roman" w:hAnsi="Times New Roman" w:cs="Times New Roman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b">
    <w:name w:val="Текст в заданном формате"/>
    <w:basedOn w:val="a"/>
    <w:rPr>
      <w:rFonts w:ascii="Courier New" w:eastAsia="Courier New" w:hAnsi="Courier New" w:cs="Courier New"/>
      <w:sz w:val="20"/>
      <w:szCs w:val="20"/>
    </w:rPr>
  </w:style>
  <w:style w:type="paragraph" w:styleId="ac">
    <w:name w:val="Balloon Text"/>
    <w:basedOn w:val="a"/>
    <w:rPr>
      <w:rFonts w:ascii="Tahoma" w:hAnsi="Tahoma"/>
      <w:sz w:val="16"/>
      <w:szCs w:val="16"/>
    </w:rPr>
  </w:style>
  <w:style w:type="paragraph" w:customStyle="1" w:styleId="ad">
    <w:name w:val="Нормальный (таблица)"/>
    <w:pPr>
      <w:widowControl w:val="0"/>
      <w:suppressAutoHyphens/>
      <w:jc w:val="both"/>
    </w:pPr>
    <w:rPr>
      <w:rFonts w:eastAsia="SimSun" w:cs="Mangal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2720</Words>
  <Characters>15506</Characters>
  <Application>Microsoft Office Word</Application>
  <DocSecurity>0</DocSecurity>
  <Lines>129</Lines>
  <Paragraphs>36</Paragraphs>
  <ScaleCrop>false</ScaleCrop>
  <Company/>
  <LinksUpToDate>false</LinksUpToDate>
  <CharactersWithSpaces>18190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KhayrullinAF</cp:lastModifiedBy>
  <cp:revision>2</cp:revision>
  <cp:lastPrinted>2016-06-09T11:37:00Z</cp:lastPrinted>
  <dcterms:created xsi:type="dcterms:W3CDTF">2018-12-21T05:04:00Z</dcterms:created>
  <dcterms:modified xsi:type="dcterms:W3CDTF">2018-12-21T05:04:00Z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НПП "Гарант-Сервис"</vt:lpwstr>
  </property>
</Properties>
</file>